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80A98" w:rsidP="00080A98" w:rsidRDefault="00080A98" w14:paraId="c6da06f" w14:textId="c6da06f">
      <w:pPr>
        <w:tabs>
          <w:tab w:val="center" w:pos="4153"/>
          <w:tab w:val="right" w:pos="8306"/>
        </w:tabs>
        <w:spacing w:after="0" w:line="240" w:lineRule="auto"/>
        <w:jc w:val="both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891655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            </w:t>
      </w:r>
      <w:r w:rsidRPr="00891655">
        <w:rPr>
          <w:rFonts w:ascii="Arial" w:hAnsi="Arial" w:eastAsia="Times New Roman" w:cs="Arial"/>
          <w:noProof/>
          <w:sz w:val="24"/>
          <w:szCs w:val="24"/>
          <w:lang w:eastAsia="hr-HR"/>
        </w:rPr>
        <w:drawing>
          <wp:inline distT="0" distB="0" distL="0" distR="0">
            <wp:extent cx="517292" cy="646981"/>
            <wp:effectExtent l="0" t="0" r="0" b="1270"/>
            <wp:docPr id="1185909710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99" cy="65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91655" w:rsidR="00080A98" w:rsidP="00080A98" w:rsidRDefault="00080A98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tbl>
      <w:tblPr>
        <w:tblW w:w="13755" w:type="dxa"/>
        <w:tblInd w:w="250" w:type="dxa"/>
        <w:tblLayout w:type="fixed"/>
        <w:tblLook w:firstRow="1" w:lastRow="0" w:firstColumn="1" w:lastColumn="0" w:noHBand="0" w:noVBand="1" w:val="04A0"/>
      </w:tblPr>
      <w:tblGrid>
        <w:gridCol w:w="6381"/>
        <w:gridCol w:w="7374"/>
      </w:tblGrid>
      <w:tr w:rsidRPr="00891655" w:rsidR="00080A98" w:rsidTr="00080A98">
        <w:trPr>
          <w:trHeight w:val="80"/>
        </w:trPr>
        <w:tc>
          <w:tcPr>
            <w:tcW w:w="6381" w:type="dxa"/>
            <w:hideMark/>
          </w:tcPr>
          <w:p w:rsidRPr="00891655" w:rsidR="00080A98" w:rsidP="00080A98" w:rsidRDefault="00080A98">
            <w:pPr>
              <w:keepNext/>
              <w:spacing w:after="0" w:line="240" w:lineRule="auto"/>
              <w:jc w:val="both"/>
              <w:outlineLvl w:val="2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9165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               Republika Hrvatska</w:t>
            </w:r>
          </w:p>
        </w:tc>
        <w:tc>
          <w:tcPr>
            <w:tcW w:w="7374" w:type="dxa"/>
          </w:tcPr>
          <w:p w:rsidRPr="00891655" w:rsidR="00080A98" w:rsidP="00080A98" w:rsidRDefault="00080A98">
            <w:pPr>
              <w:keepNext/>
              <w:spacing w:after="0" w:line="240" w:lineRule="auto"/>
              <w:jc w:val="both"/>
              <w:outlineLvl w:val="0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Pr="00891655" w:rsidR="00080A98" w:rsidTr="00080A98">
        <w:trPr>
          <w:trHeight w:val="215"/>
        </w:trPr>
        <w:tc>
          <w:tcPr>
            <w:tcW w:w="6381" w:type="dxa"/>
            <w:hideMark/>
          </w:tcPr>
          <w:p w:rsidRPr="00891655" w:rsidR="00080A98" w:rsidP="00080A98" w:rsidRDefault="00080A98">
            <w:pPr>
              <w:tabs>
                <w:tab w:val="left" w:pos="851"/>
              </w:tabs>
              <w:spacing w:line="240" w:lineRule="auto"/>
              <w:ind w:right="60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1655">
              <w:rPr>
                <w:rFonts w:ascii="Arial" w:hAnsi="Arial" w:cs="Arial"/>
                <w:sz w:val="24"/>
                <w:szCs w:val="24"/>
              </w:rPr>
              <w:t>Visoki prekršajni sud Republike Hrvatske</w:t>
            </w:r>
          </w:p>
        </w:tc>
        <w:tc>
          <w:tcPr>
            <w:tcW w:w="7374" w:type="dxa"/>
            <w:hideMark/>
          </w:tcPr>
          <w:p w:rsidRPr="00891655" w:rsidR="00080A98" w:rsidP="00080A98" w:rsidRDefault="00080A98">
            <w:pPr>
              <w:keepNext/>
              <w:spacing w:after="0" w:line="240" w:lineRule="auto"/>
              <w:jc w:val="both"/>
              <w:outlineLvl w:val="0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9165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</w:t>
            </w:r>
          </w:p>
        </w:tc>
      </w:tr>
      <w:tr w:rsidRPr="00891655" w:rsidR="00080A98" w:rsidTr="00080A98">
        <w:trPr>
          <w:trHeight w:val="832"/>
        </w:trPr>
        <w:tc>
          <w:tcPr>
            <w:tcW w:w="6381" w:type="dxa"/>
            <w:hideMark/>
          </w:tcPr>
          <w:p w:rsidRPr="00891655" w:rsidR="00080A98" w:rsidP="00080A98" w:rsidRDefault="00080A98">
            <w:pPr>
              <w:tabs>
                <w:tab w:val="left" w:pos="851"/>
              </w:tabs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1655">
              <w:rPr>
                <w:rFonts w:ascii="Arial" w:hAnsi="Arial" w:cs="Arial"/>
                <w:sz w:val="24"/>
                <w:szCs w:val="24"/>
              </w:rPr>
              <w:t xml:space="preserve">                         Zagreb</w:t>
            </w:r>
          </w:p>
        </w:tc>
        <w:tc>
          <w:tcPr>
            <w:tcW w:w="7374" w:type="dxa"/>
          </w:tcPr>
          <w:p w:rsidRPr="00891655" w:rsidR="00080A98" w:rsidP="00080A98" w:rsidRDefault="00080A98">
            <w:pPr>
              <w:keepNext/>
              <w:spacing w:after="0" w:line="240" w:lineRule="auto"/>
              <w:jc w:val="both"/>
              <w:outlineLvl w:val="0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91655" w:rsidR="00080A98" w:rsidP="00080A98" w:rsidRDefault="00080A98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9165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Broj: Ppž-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10</w:t>
            </w:r>
            <w:r w:rsidR="007B732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04</w:t>
            </w:r>
            <w:r w:rsidRPr="0089165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/202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</w:t>
            </w:r>
          </w:p>
        </w:tc>
      </w:tr>
    </w:tbl>
    <w:p w:rsidRPr="00B34765" w:rsidR="00080A98" w:rsidP="00080A98" w:rsidRDefault="00080A9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B34765" w:rsidR="00AD5DC7" w:rsidP="00080A98" w:rsidRDefault="00AD5DC7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U   I M E   R E P U B L I K E   H R V A T S K E</w:t>
      </w:r>
    </w:p>
    <w:p w:rsidRPr="00B34765" w:rsidR="00AD5DC7" w:rsidP="00080A98" w:rsidRDefault="00AD5DC7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B34765" w:rsidR="00AD5DC7" w:rsidP="00080A98" w:rsidRDefault="00AD5DC7">
      <w:pPr>
        <w:keepNext/>
        <w:spacing w:after="0" w:line="240" w:lineRule="auto"/>
        <w:jc w:val="center"/>
        <w:outlineLvl w:val="2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P R E S U D A</w:t>
      </w:r>
    </w:p>
    <w:p w:rsidRPr="00B34765" w:rsidR="00AD5DC7" w:rsidP="00080A98" w:rsidRDefault="00AD5DC7">
      <w:pPr>
        <w:overflowPunct w:val="false"/>
        <w:autoSpaceDE w:val="false"/>
        <w:autoSpaceDN w:val="false"/>
        <w:adjustRightInd w:val="false"/>
        <w:spacing w:after="0" w:line="240" w:lineRule="auto"/>
        <w:ind w:firstLine="720"/>
        <w:jc w:val="both"/>
        <w:textAlignment w:val="baseline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B34765" w:rsidR="00AD5DC7" w:rsidP="00080A98" w:rsidRDefault="00AD5DC7">
      <w:pPr>
        <w:overflowPunct w:val="false"/>
        <w:autoSpaceDE w:val="false"/>
        <w:autoSpaceDN w:val="false"/>
        <w:adjustRightInd w:val="false"/>
        <w:spacing w:after="0" w:line="240" w:lineRule="auto"/>
        <w:ind w:firstLine="708"/>
        <w:jc w:val="both"/>
        <w:textAlignment w:val="baseline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Visoki prekršajni Sud Republike Hrvatske u vijeću sastavljenom od Sudaca: Nediljka Bobana kao predsjednika vijeća, te Karmen Novak Hrgović i</w:t>
      </w:r>
      <w:r w:rsidRPr="00B34765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 xml:space="preserve"> Davorka </w:t>
      </w:r>
      <w:proofErr w:type="spellStart"/>
      <w:r w:rsidRPr="00B34765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>Kučana</w:t>
      </w:r>
      <w:proofErr w:type="spellEnd"/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kao članova vijeća, uz sudjelovanje Marcele Soljačić Prester u svojstvu više sudske savjetnice kao zapisničara, u prekršajnom postupku protiv okrivljenika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Ivana Šikića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, zbog prekršaja iz članka 286. stavak 1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2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. Zakona o sigurnosti prometa na cestama (Narodne novine broj: 67/2008, 48/2010, 74/2011, 80/2013, 158/2013, 92/2014, 64/2015, 89/2015, 108/2017, 70/2019, 42/2020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, 85/2022, 114/2022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), odlučujući o žalbi ovlaštenog tužitelja, Policijske uprave primorsko goranske, Policijske postaje Crikvenica, podnijetoj protiv presude Općinskog suda Crikvenici, broj: Pp-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557/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202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3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-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7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, od 5. s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iječ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nja 202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4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godine, na sjednici vijeća održanoj dana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25. ožujka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202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6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. godine,</w:t>
      </w:r>
    </w:p>
    <w:p w:rsidRPr="00B34765" w:rsidR="00AD5DC7" w:rsidP="00080A98" w:rsidRDefault="00AD5DC7">
      <w:pPr>
        <w:overflowPunct w:val="false"/>
        <w:autoSpaceDE w:val="false"/>
        <w:autoSpaceDN w:val="false"/>
        <w:adjustRightInd w:val="false"/>
        <w:spacing w:after="0" w:line="240" w:lineRule="auto"/>
        <w:ind w:firstLine="720"/>
        <w:jc w:val="both"/>
        <w:textAlignment w:val="baseline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B34765" w:rsidR="00AD5DC7" w:rsidP="00080A98" w:rsidRDefault="00AD5DC7">
      <w:pPr>
        <w:tabs>
          <w:tab w:val="left" w:pos="3686"/>
        </w:tabs>
        <w:overflowPunct w:val="false"/>
        <w:autoSpaceDE w:val="false"/>
        <w:autoSpaceDN w:val="false"/>
        <w:adjustRightInd w:val="false"/>
        <w:spacing w:after="0" w:line="240" w:lineRule="auto"/>
        <w:jc w:val="center"/>
        <w:textAlignment w:val="baseline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p r e s u d i o  j e:</w:t>
      </w:r>
    </w:p>
    <w:p w:rsidRPr="00B34765" w:rsidR="00AD5DC7" w:rsidP="00080A98" w:rsidRDefault="00AD5DC7">
      <w:pPr>
        <w:overflowPunct w:val="false"/>
        <w:autoSpaceDE w:val="false"/>
        <w:autoSpaceDN w:val="false"/>
        <w:adjustRightInd w:val="false"/>
        <w:spacing w:after="0" w:line="240" w:lineRule="auto"/>
        <w:jc w:val="both"/>
        <w:textAlignment w:val="baseline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B34765" w:rsidR="00AD5DC7" w:rsidP="00080A98" w:rsidRDefault="00AD5DC7">
      <w:pPr>
        <w:overflowPunct w:val="false"/>
        <w:autoSpaceDE w:val="false"/>
        <w:autoSpaceDN w:val="false"/>
        <w:adjustRightInd w:val="false"/>
        <w:spacing w:after="0" w:line="240" w:lineRule="auto"/>
        <w:ind w:firstLine="708"/>
        <w:jc w:val="both"/>
        <w:textAlignment w:val="baseline"/>
        <w:rPr>
          <w:rFonts w:ascii="Arial" w:hAnsi="Arial" w:eastAsia="Times New Roman" w:cs="Arial"/>
          <w:b/>
          <w:kern w:val="0"/>
          <w:sz w:val="24"/>
          <w:szCs w:val="24"/>
          <w:lang w:eastAsia="hr-HR"/>
        </w:rPr>
      </w:pP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Odbija se žalba ovlaštenog tužitelja Policijske uprave primorsko goranske, Policijske postaje Crikvenica, podnijeta protiv presude Općinskog suda Crikvenici, kao neosnovana i prvostupanjska presuda se potvrđuje.</w:t>
      </w:r>
    </w:p>
    <w:p w:rsidRPr="007B7328" w:rsidR="00080A98" w:rsidP="00080A98" w:rsidRDefault="00080A98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B34765" w:rsidR="00AD5DC7" w:rsidP="00080A98" w:rsidRDefault="00AD5DC7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Obrazloženje</w:t>
      </w:r>
    </w:p>
    <w:p w:rsidRPr="00B34765" w:rsidR="00AD5DC7" w:rsidP="00080A98" w:rsidRDefault="00AD5DC7">
      <w:pPr>
        <w:spacing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080A98" w:rsidR="00AD5DC7" w:rsidP="00080A98" w:rsidRDefault="00AD5DC7">
      <w:pPr>
        <w:pStyle w:val="Odlomakpopisa"/>
        <w:numPr>
          <w:ilvl w:val="0"/>
          <w:numId w:val="1"/>
        </w:numPr>
        <w:spacing w:line="240" w:lineRule="auto"/>
        <w:ind w:left="0" w:firstLine="0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080A98">
        <w:rPr>
          <w:rFonts w:ascii="Arial" w:hAnsi="Arial" w:eastAsia="Calibri" w:cs="Arial"/>
          <w:kern w:val="0"/>
          <w:sz w:val="24"/>
          <w:szCs w:val="24"/>
        </w:rPr>
        <w:t>Pobijanom presudom okrivljenik Ivan Šikić je oslobođen od optužbe zbog prekršaja iz članka 286. stavak 12. Zakona o sigurnosti prometa na cestama, s obrazloženjem da djelo okrivljenika kako je činjenično opisano u optužnom prijedlogu ne sadrži bitna obilježje prekršaja iz navedene zakonske odredbe.</w:t>
      </w:r>
    </w:p>
    <w:p w:rsidRPr="00080A98" w:rsidR="00080A98" w:rsidP="00080A98" w:rsidRDefault="00080A98">
      <w:pPr>
        <w:pStyle w:val="Odlomakpopisa"/>
        <w:spacing w:line="240" w:lineRule="auto"/>
        <w:ind w:left="1065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B34765" w:rsidR="00AD5DC7" w:rsidP="00080A98" w:rsidRDefault="00AD5DC7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B34765">
        <w:rPr>
          <w:rFonts w:ascii="Arial" w:hAnsi="Arial" w:eastAsia="Calibri" w:cs="Arial"/>
          <w:kern w:val="0"/>
          <w:sz w:val="24"/>
          <w:szCs w:val="24"/>
        </w:rPr>
        <w:t>2.</w:t>
      </w:r>
      <w:r w:rsidR="00080A98">
        <w:rPr>
          <w:rFonts w:ascii="Arial" w:hAnsi="Arial" w:eastAsia="Calibri" w:cs="Arial"/>
          <w:kern w:val="0"/>
          <w:sz w:val="24"/>
          <w:szCs w:val="24"/>
        </w:rPr>
        <w:tab/>
      </w:r>
      <w:r w:rsidRPr="00B34765">
        <w:rPr>
          <w:rFonts w:ascii="Arial" w:hAnsi="Arial" w:eastAsia="Calibri" w:cs="Arial"/>
          <w:kern w:val="0"/>
          <w:sz w:val="24"/>
          <w:szCs w:val="24"/>
        </w:rPr>
        <w:t>Protiv navedene presude pravodobno je podnio žalbu ovlašteni tužitelj zbog odluke o oslobađanju od optužbe za prekršaj iz članka 286. stavak 1</w:t>
      </w:r>
      <w:r>
        <w:rPr>
          <w:rFonts w:ascii="Arial" w:hAnsi="Arial" w:eastAsia="Calibri" w:cs="Arial"/>
          <w:kern w:val="0"/>
          <w:sz w:val="24"/>
          <w:szCs w:val="24"/>
        </w:rPr>
        <w:t>2</w:t>
      </w:r>
      <w:r w:rsidRPr="00B34765">
        <w:rPr>
          <w:rFonts w:ascii="Arial" w:hAnsi="Arial" w:eastAsia="Calibri" w:cs="Arial"/>
          <w:kern w:val="0"/>
          <w:sz w:val="24"/>
          <w:szCs w:val="24"/>
        </w:rPr>
        <w:t xml:space="preserve">. Zakona o sigurnosti prometa na cestama i zbog odluke o sankcijama, jer da je okrivljenika trebalo proglasiti krivim za prekršaj koji mu je stavljen na teret optužnim prijedlogom, budući je isti upravljao motornim vozilom u prometu na cesti, iako mu je u to vrijeme bila oduzeta vozačka dozvola rješenjem </w:t>
      </w:r>
      <w:r>
        <w:rPr>
          <w:rFonts w:ascii="Arial" w:hAnsi="Arial" w:eastAsia="Calibri" w:cs="Arial"/>
          <w:kern w:val="0"/>
          <w:sz w:val="24"/>
          <w:szCs w:val="24"/>
        </w:rPr>
        <w:t>broj: UP/I-19354/20,</w:t>
      </w:r>
      <w:r w:rsidRPr="00B34765">
        <w:rPr>
          <w:rFonts w:ascii="Arial" w:hAnsi="Arial" w:eastAsia="Calibri" w:cs="Arial"/>
          <w:kern w:val="0"/>
          <w:sz w:val="24"/>
          <w:szCs w:val="24"/>
        </w:rPr>
        <w:t xml:space="preserve"> za koje se podrazumijeva da je bilo izvršno, a što proizlazi i iz informacijskog sustava MUP-a.</w:t>
      </w:r>
    </w:p>
    <w:p w:rsidRPr="00B34765" w:rsidR="00AD5DC7" w:rsidP="00080A98" w:rsidRDefault="00AD5DC7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B34765">
        <w:rPr>
          <w:rFonts w:ascii="Arial" w:hAnsi="Arial" w:eastAsia="Calibri" w:cs="Arial"/>
          <w:kern w:val="0"/>
          <w:sz w:val="24"/>
          <w:szCs w:val="24"/>
        </w:rPr>
        <w:t>Smatraju da je prvostupanjski sud trebao na glavnu raspravu pozvati predstavnika ovlaštenog tužitelja, zatražiti dopunu optužnog prijedloga</w:t>
      </w:r>
      <w:r>
        <w:rPr>
          <w:rFonts w:ascii="Arial" w:hAnsi="Arial" w:eastAsia="Calibri" w:cs="Arial"/>
          <w:kern w:val="0"/>
          <w:sz w:val="24"/>
          <w:szCs w:val="24"/>
        </w:rPr>
        <w:t xml:space="preserve">, saslušati uređujućeg </w:t>
      </w:r>
      <w:r>
        <w:rPr>
          <w:rFonts w:ascii="Arial" w:hAnsi="Arial" w:eastAsia="Calibri" w:cs="Arial"/>
          <w:kern w:val="0"/>
          <w:sz w:val="24"/>
          <w:szCs w:val="24"/>
        </w:rPr>
        <w:lastRenderedPageBreak/>
        <w:t>policijskog službenika</w:t>
      </w:r>
      <w:r w:rsidRPr="00B34765">
        <w:rPr>
          <w:rFonts w:ascii="Arial" w:hAnsi="Arial" w:eastAsia="Calibri" w:cs="Arial"/>
          <w:kern w:val="0"/>
          <w:sz w:val="24"/>
          <w:szCs w:val="24"/>
        </w:rPr>
        <w:t xml:space="preserve"> i kazniti okrivljenika za prekršaj, te je pobijanom presudom počinjena bitna povreda postupka i pogrešno je primijenjeno materijalno pravo u korist okrivljenika.</w:t>
      </w:r>
    </w:p>
    <w:p w:rsidR="00AD5DC7" w:rsidP="00080A98" w:rsidRDefault="00080A98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3.</w:t>
      </w:r>
      <w:r>
        <w:rPr>
          <w:rFonts w:ascii="Arial" w:hAnsi="Arial" w:eastAsia="Calibri" w:cs="Arial"/>
          <w:kern w:val="0"/>
          <w:sz w:val="24"/>
          <w:szCs w:val="24"/>
        </w:rPr>
        <w:tab/>
      </w:r>
      <w:r w:rsidRPr="00B34765" w:rsidR="00AD5DC7">
        <w:rPr>
          <w:rFonts w:ascii="Arial" w:hAnsi="Arial" w:eastAsia="Calibri" w:cs="Arial"/>
          <w:kern w:val="0"/>
          <w:sz w:val="24"/>
          <w:szCs w:val="24"/>
        </w:rPr>
        <w:t>Žalitelj predlaže prihvatiti žalbu i ukinuti pobijanu presudu.</w:t>
      </w:r>
    </w:p>
    <w:p w:rsidRPr="00B34765" w:rsidR="00080A98" w:rsidP="00080A98" w:rsidRDefault="00080A98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AD5DC7" w:rsidP="00080A98" w:rsidRDefault="00AD5DC7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B34765">
        <w:rPr>
          <w:rFonts w:ascii="Arial" w:hAnsi="Arial" w:eastAsia="Calibri" w:cs="Arial"/>
          <w:kern w:val="0"/>
          <w:sz w:val="24"/>
          <w:szCs w:val="24"/>
        </w:rPr>
        <w:t>4.</w:t>
      </w:r>
      <w:r w:rsidR="00080A98">
        <w:rPr>
          <w:rFonts w:ascii="Arial" w:hAnsi="Arial" w:eastAsia="Calibri" w:cs="Arial"/>
          <w:kern w:val="0"/>
          <w:sz w:val="24"/>
          <w:szCs w:val="24"/>
        </w:rPr>
        <w:tab/>
      </w:r>
      <w:r w:rsidRPr="00B34765">
        <w:rPr>
          <w:rFonts w:ascii="Arial" w:hAnsi="Arial" w:eastAsia="Calibri" w:cs="Arial"/>
          <w:kern w:val="0"/>
          <w:sz w:val="24"/>
          <w:szCs w:val="24"/>
        </w:rPr>
        <w:t xml:space="preserve">Žalba ovlaštenog tužitelja nije osnovana. </w:t>
      </w:r>
    </w:p>
    <w:p w:rsidRPr="00B34765" w:rsidR="00080A98" w:rsidP="00080A98" w:rsidRDefault="00080A98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AD5DC7" w:rsidP="00080A98" w:rsidRDefault="00AD5DC7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B34765">
        <w:rPr>
          <w:rFonts w:ascii="Arial" w:hAnsi="Arial" w:eastAsia="Calibri" w:cs="Arial"/>
          <w:kern w:val="0"/>
          <w:sz w:val="24"/>
          <w:szCs w:val="24"/>
        </w:rPr>
        <w:t>5.</w:t>
      </w:r>
      <w:r w:rsidR="00080A98">
        <w:rPr>
          <w:rFonts w:ascii="Arial" w:hAnsi="Arial" w:eastAsia="Calibri" w:cs="Arial"/>
          <w:kern w:val="0"/>
          <w:sz w:val="24"/>
          <w:szCs w:val="24"/>
        </w:rPr>
        <w:tab/>
      </w:r>
      <w:r w:rsidRPr="00B34765">
        <w:rPr>
          <w:rFonts w:ascii="Arial" w:hAnsi="Arial" w:eastAsia="Calibri" w:cs="Arial"/>
          <w:kern w:val="0"/>
          <w:sz w:val="24"/>
          <w:szCs w:val="24"/>
        </w:rPr>
        <w:t>Vijeće Visokog prekršajnog suda Republike Hrvatske, na temelju članka 202. stavka 1. Prekršajnog zakona, ispitivalo je pobijanu presudu iz osnova i razloga iz kojih se ista pobija žalbom ovlaštenog tužitelja, a po službenoj dužnosti ispitalo je jesu li presudom počinjene bitne povrede odredbi prekršajnog postupka iz članka 195. stavka 1. Prekršajnog zakona na koje ovaj Sud pazi po službenoj dužnosti i je li u postupku nastupila zastara prekršajnog progona. Pri tome nije utvrđeno da postoje povrede na koje ovaj Sud sukladno gore navedenom zakonskom propisu pazi po službenoj dužnosti.</w:t>
      </w:r>
    </w:p>
    <w:p w:rsidRPr="00B34765" w:rsidR="00080A98" w:rsidP="00080A98" w:rsidRDefault="00080A98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B34765" w:rsidR="00AD5DC7" w:rsidP="00080A98" w:rsidRDefault="00AD5DC7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B34765">
        <w:rPr>
          <w:rFonts w:ascii="Arial" w:hAnsi="Arial" w:eastAsia="Calibri" w:cs="Arial"/>
          <w:kern w:val="0"/>
          <w:sz w:val="24"/>
          <w:szCs w:val="24"/>
        </w:rPr>
        <w:t>6.</w:t>
      </w:r>
      <w:r w:rsidR="00080A98">
        <w:rPr>
          <w:rFonts w:ascii="Arial" w:hAnsi="Arial" w:eastAsia="Calibri" w:cs="Arial"/>
          <w:kern w:val="0"/>
          <w:sz w:val="24"/>
          <w:szCs w:val="24"/>
        </w:rPr>
        <w:tab/>
      </w:r>
      <w:r w:rsidRPr="00B34765">
        <w:rPr>
          <w:rFonts w:ascii="Arial" w:hAnsi="Arial" w:eastAsia="Calibri" w:cs="Arial"/>
          <w:kern w:val="0"/>
          <w:sz w:val="24"/>
          <w:szCs w:val="24"/>
        </w:rPr>
        <w:t>Pravilno je prvostupanjski sud ocijenio da u činjeničnom opisu prekršaja iz članka 286. stavak 1</w:t>
      </w:r>
      <w:r>
        <w:rPr>
          <w:rFonts w:ascii="Arial" w:hAnsi="Arial" w:eastAsia="Calibri" w:cs="Arial"/>
          <w:kern w:val="0"/>
          <w:sz w:val="24"/>
          <w:szCs w:val="24"/>
        </w:rPr>
        <w:t>2</w:t>
      </w:r>
      <w:r w:rsidRPr="00B34765">
        <w:rPr>
          <w:rFonts w:ascii="Arial" w:hAnsi="Arial" w:eastAsia="Calibri" w:cs="Arial"/>
          <w:kern w:val="0"/>
          <w:sz w:val="24"/>
          <w:szCs w:val="24"/>
        </w:rPr>
        <w:t>. Zakona o sigurnosti prometa na cestama koji se okrivljeniku stavlja na teret nedostaje bitno obilježje djela, to jest navođenje podatka o tome je li i kada je, rješenje kojim se oduzima vozačka dozvola radi prikupljenih negativnih prekršajnih bodova postalo i izvršno.</w:t>
      </w:r>
    </w:p>
    <w:p w:rsidRPr="00B34765" w:rsidR="00AD5DC7" w:rsidP="00080A98" w:rsidRDefault="00AD5DC7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B34765">
        <w:rPr>
          <w:rFonts w:ascii="Arial" w:hAnsi="Arial" w:eastAsia="Calibri" w:cs="Arial"/>
          <w:kern w:val="0"/>
          <w:sz w:val="24"/>
          <w:szCs w:val="24"/>
        </w:rPr>
        <w:t xml:space="preserve">Prvostupanjski je sud </w:t>
      </w:r>
      <w:r>
        <w:rPr>
          <w:rFonts w:ascii="Arial" w:hAnsi="Arial" w:eastAsia="Calibri" w:cs="Arial"/>
          <w:kern w:val="0"/>
          <w:sz w:val="24"/>
          <w:szCs w:val="24"/>
        </w:rPr>
        <w:t xml:space="preserve">po provedenom postupku, </w:t>
      </w:r>
      <w:r w:rsidRPr="00B34765">
        <w:rPr>
          <w:rFonts w:ascii="Arial" w:hAnsi="Arial" w:eastAsia="Calibri" w:cs="Arial"/>
          <w:kern w:val="0"/>
          <w:sz w:val="24"/>
          <w:szCs w:val="24"/>
        </w:rPr>
        <w:t>temeljem članka 1</w:t>
      </w:r>
      <w:r>
        <w:rPr>
          <w:rFonts w:ascii="Arial" w:hAnsi="Arial" w:eastAsia="Calibri" w:cs="Arial"/>
          <w:kern w:val="0"/>
          <w:sz w:val="24"/>
          <w:szCs w:val="24"/>
        </w:rPr>
        <w:t>82</w:t>
      </w:r>
      <w:r w:rsidRPr="00B34765">
        <w:rPr>
          <w:rFonts w:ascii="Arial" w:hAnsi="Arial" w:eastAsia="Calibri" w:cs="Arial"/>
          <w:kern w:val="0"/>
          <w:sz w:val="24"/>
          <w:szCs w:val="24"/>
        </w:rPr>
        <w:t xml:space="preserve">. </w:t>
      </w:r>
      <w:r>
        <w:rPr>
          <w:rFonts w:ascii="Arial" w:hAnsi="Arial" w:eastAsia="Calibri" w:cs="Arial"/>
          <w:kern w:val="0"/>
          <w:sz w:val="24"/>
          <w:szCs w:val="24"/>
        </w:rPr>
        <w:t xml:space="preserve">točka 1. </w:t>
      </w:r>
      <w:r w:rsidRPr="00B34765">
        <w:rPr>
          <w:rFonts w:ascii="Arial" w:hAnsi="Arial" w:eastAsia="Calibri" w:cs="Arial"/>
          <w:kern w:val="0"/>
          <w:sz w:val="24"/>
          <w:szCs w:val="24"/>
        </w:rPr>
        <w:t>Prekršajnog zakona donio presudu kojom se optužba odbija, jer je utvrdio da djelo koje se okrivljeniku stavlja na teret, a kako je činjenično opisano u optužnom prijedlogu nije prekršaj.</w:t>
      </w:r>
    </w:p>
    <w:p w:rsidRPr="00B34765" w:rsidR="00AD5DC7" w:rsidP="00080A98" w:rsidRDefault="00AD5DC7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B34765">
        <w:rPr>
          <w:rFonts w:ascii="Arial" w:hAnsi="Arial" w:eastAsia="Calibri" w:cs="Arial"/>
          <w:kern w:val="0"/>
          <w:sz w:val="24"/>
          <w:szCs w:val="24"/>
        </w:rPr>
        <w:t>Odredbom članka 286. stavak 1</w:t>
      </w:r>
      <w:r>
        <w:rPr>
          <w:rFonts w:ascii="Arial" w:hAnsi="Arial" w:eastAsia="Calibri" w:cs="Arial"/>
          <w:kern w:val="0"/>
          <w:sz w:val="24"/>
          <w:szCs w:val="24"/>
        </w:rPr>
        <w:t>2</w:t>
      </w:r>
      <w:r w:rsidRPr="00B34765">
        <w:rPr>
          <w:rFonts w:ascii="Arial" w:hAnsi="Arial" w:eastAsia="Calibri" w:cs="Arial"/>
          <w:kern w:val="0"/>
          <w:sz w:val="24"/>
          <w:szCs w:val="24"/>
        </w:rPr>
        <w:t xml:space="preserve">. Zakona o sigurnosti prometa na cestama propisano je : </w:t>
      </w:r>
    </w:p>
    <w:p w:rsidRPr="00B34765" w:rsidR="00AD5DC7" w:rsidP="00080A98" w:rsidRDefault="00AD5DC7">
      <w:pPr>
        <w:spacing w:line="240" w:lineRule="auto"/>
        <w:jc w:val="both"/>
        <w:rPr>
          <w:rFonts w:ascii="Arial" w:hAnsi="Arial" w:eastAsia="Calibri" w:cs="Arial"/>
          <w:i/>
          <w:kern w:val="0"/>
          <w:sz w:val="24"/>
          <w:szCs w:val="24"/>
        </w:rPr>
      </w:pPr>
      <w:r w:rsidRPr="00B34765">
        <w:rPr>
          <w:rFonts w:ascii="Arial" w:hAnsi="Arial" w:eastAsia="Calibri" w:cs="Arial"/>
          <w:i/>
          <w:kern w:val="0"/>
          <w:sz w:val="24"/>
          <w:szCs w:val="24"/>
        </w:rPr>
        <w:t xml:space="preserve">"Osoba iz stavaka 3. do 7. ovoga članka koja upravlja motornim vozilom </w:t>
      </w:r>
      <w:r w:rsidRPr="00B34765">
        <w:rPr>
          <w:rFonts w:ascii="Arial" w:hAnsi="Arial" w:eastAsia="Calibri" w:cs="Arial"/>
          <w:b/>
          <w:i/>
          <w:kern w:val="0"/>
          <w:sz w:val="24"/>
          <w:szCs w:val="24"/>
        </w:rPr>
        <w:t>nakon izvršnosti rješenja</w:t>
      </w:r>
      <w:r w:rsidRPr="00B34765">
        <w:rPr>
          <w:rFonts w:ascii="Arial" w:hAnsi="Arial" w:eastAsia="Calibri" w:cs="Arial"/>
          <w:i/>
          <w:kern w:val="0"/>
          <w:sz w:val="24"/>
          <w:szCs w:val="24"/>
        </w:rPr>
        <w:t xml:space="preserve"> iz stavaka 3. do 6. ovoga članka, a prije ponovnog stjecanja prava na samostalno upravljanje motornim vozilom, kaznit će se za prekršaj novčanom kaznom u iznosu od 1320,00 do 2650,00 eura ili kaznom zatvora u trajanju do 60 dana."</w:t>
      </w:r>
    </w:p>
    <w:p w:rsidR="00AD5DC7" w:rsidP="00080A98" w:rsidRDefault="00AD5DC7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B34765">
        <w:rPr>
          <w:rFonts w:ascii="Arial" w:hAnsi="Arial" w:eastAsia="Calibri" w:cs="Arial"/>
          <w:kern w:val="0"/>
          <w:sz w:val="24"/>
          <w:szCs w:val="24"/>
        </w:rPr>
        <w:t>Prema tome, izvršnost rješenja je bitno obilježje prekršaja iz navedene zakonske odredbe i mora biti navedeno u činjeničnom opisu djela, je li i kada je rješenje temeljem kojeg je vozač izgubio pravo upravljati motornim vozilom postalo izvršno, nakon njegove pravomoćnosti.</w:t>
      </w:r>
    </w:p>
    <w:p w:rsidRPr="00B34765" w:rsidR="00080A98" w:rsidP="00080A98" w:rsidRDefault="00080A98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AD5DC7" w:rsidP="00080A98" w:rsidRDefault="00AD5DC7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B34765">
        <w:rPr>
          <w:rFonts w:ascii="Arial" w:hAnsi="Arial" w:eastAsia="Calibri" w:cs="Arial"/>
          <w:kern w:val="0"/>
          <w:sz w:val="24"/>
          <w:szCs w:val="24"/>
        </w:rPr>
        <w:t>7.</w:t>
      </w:r>
      <w:r w:rsidR="00080A98">
        <w:rPr>
          <w:rFonts w:ascii="Arial" w:hAnsi="Arial" w:eastAsia="Calibri" w:cs="Arial"/>
          <w:kern w:val="0"/>
          <w:sz w:val="24"/>
          <w:szCs w:val="24"/>
        </w:rPr>
        <w:tab/>
      </w:r>
      <w:r w:rsidRPr="00B34765">
        <w:rPr>
          <w:rFonts w:ascii="Arial" w:hAnsi="Arial" w:eastAsia="Calibri" w:cs="Arial"/>
          <w:kern w:val="0"/>
          <w:sz w:val="24"/>
          <w:szCs w:val="24"/>
        </w:rPr>
        <w:t>Stoga pravilno prvostupanjski sud obrazlaže svoju odluku kojom je odbio optužbu.</w:t>
      </w:r>
    </w:p>
    <w:p w:rsidRPr="00B34765" w:rsidR="00080A98" w:rsidP="00080A98" w:rsidRDefault="00080A98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B34765" w:rsidR="00AD5DC7" w:rsidP="00080A98" w:rsidRDefault="00AD5DC7">
      <w:pPr>
        <w:spacing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lastRenderedPageBreak/>
        <w:t>8</w:t>
      </w:r>
      <w:r w:rsidRPr="00B34765">
        <w:rPr>
          <w:rFonts w:ascii="Arial" w:hAnsi="Arial" w:eastAsia="Calibri" w:cs="Arial"/>
          <w:kern w:val="0"/>
        </w:rPr>
        <w:t>.</w:t>
      </w:r>
      <w:r w:rsidR="00080A98">
        <w:rPr>
          <w:rFonts w:ascii="Arial" w:hAnsi="Arial" w:eastAsia="Calibri" w:cs="Arial"/>
          <w:kern w:val="0"/>
        </w:rPr>
        <w:tab/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Zbog naprijed izloženih razloga, trebalo je žalbu ovlaštenog tužitelja odbiti kao neosnovanu i presuditi kao u izreci ove presude. </w:t>
      </w:r>
    </w:p>
    <w:p w:rsidRPr="00B34765" w:rsidR="00AD5DC7" w:rsidP="00080A98" w:rsidRDefault="00AD5DC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AD5DC7" w:rsidP="00080A98" w:rsidRDefault="00AD5DC7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U Zagrebu,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25. ožujka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202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6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</w:p>
    <w:p w:rsidRPr="00B34765" w:rsidR="00080A98" w:rsidP="00080A98" w:rsidRDefault="00080A9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tbl>
      <w:tblPr>
        <w:tblW w:w="0" w:type="auto"/>
        <w:tblLook w:firstRow="1" w:lastRow="1" w:firstColumn="1" w:lastColumn="1" w:noHBand="0" w:noVBand="0" w:val="01E0"/>
      </w:tblPr>
      <w:tblGrid>
        <w:gridCol w:w="3064"/>
        <w:gridCol w:w="2460"/>
        <w:gridCol w:w="3538"/>
      </w:tblGrid>
      <w:tr w:rsidRPr="00B34765" w:rsidR="00AD5DC7" w:rsidTr="00080A98">
        <w:tc>
          <w:tcPr>
            <w:tcW w:w="3064" w:type="dxa"/>
            <w:shd w:val="clear" w:color="auto" w:fill="auto"/>
          </w:tcPr>
          <w:p w:rsidRPr="00B34765" w:rsidR="00AD5DC7" w:rsidP="00080A98" w:rsidRDefault="00AD5DC7">
            <w:pPr>
              <w:spacing w:after="0" w:line="240" w:lineRule="auto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B34765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       Zapisničar:           </w:t>
            </w:r>
          </w:p>
        </w:tc>
        <w:tc>
          <w:tcPr>
            <w:tcW w:w="2460" w:type="dxa"/>
            <w:shd w:val="clear" w:color="auto" w:fill="auto"/>
          </w:tcPr>
          <w:p w:rsidRPr="00B34765" w:rsidR="00AD5DC7" w:rsidP="00080A98" w:rsidRDefault="00AD5DC7">
            <w:pPr>
              <w:spacing w:after="0" w:line="240" w:lineRule="auto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3538" w:type="dxa"/>
            <w:shd w:val="clear" w:color="auto" w:fill="auto"/>
          </w:tcPr>
          <w:p w:rsidRPr="00B34765" w:rsidR="00AD5DC7" w:rsidP="00080A98" w:rsidRDefault="00AD5DC7">
            <w:pPr>
              <w:spacing w:after="0" w:line="240" w:lineRule="auto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B34765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  Predsjednik vijeća:</w:t>
            </w:r>
          </w:p>
        </w:tc>
      </w:tr>
    </w:tbl>
    <w:p w:rsidRPr="00B34765" w:rsidR="00AD5DC7" w:rsidP="00080A98" w:rsidRDefault="00AD5DC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Marcela Soljačić Prester         </w:t>
      </w:r>
      <w:r w:rsidR="00080A98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="00080A98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="00080A98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="00080A98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Nediljko Boban</w:t>
      </w:r>
    </w:p>
    <w:p w:rsidRPr="00B34765" w:rsidR="00AD5DC7" w:rsidP="00080A98" w:rsidRDefault="00AD5DC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B34765" w:rsidR="00AD5DC7" w:rsidP="00080A98" w:rsidRDefault="00AD5DC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                    </w:t>
      </w:r>
    </w:p>
    <w:p w:rsidRPr="00B34765" w:rsidR="00AD5DC7" w:rsidP="00080A98" w:rsidRDefault="00AD5DC7">
      <w:pPr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Presuda se dostavlja Općinskom sudu u Crikvenici, u 3 </w:t>
      </w:r>
      <w:proofErr w:type="spellStart"/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otpravka</w:t>
      </w:r>
      <w:proofErr w:type="spellEnd"/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za: spis, okrivljenika i tužitelja.</w:t>
      </w:r>
    </w:p>
    <w:p w:rsidRPr="00B34765" w:rsidR="00AD5DC7" w:rsidP="00080A98" w:rsidRDefault="00AD5DC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B34765" w:rsidR="00AD5DC7" w:rsidP="00080A98" w:rsidRDefault="00AD5DC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                                Za točnost </w:t>
      </w:r>
      <w:proofErr w:type="spellStart"/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>otpravka</w:t>
      </w:r>
      <w:proofErr w:type="spellEnd"/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- ovlašteni službenik</w:t>
      </w:r>
    </w:p>
    <w:p w:rsidRPr="00B34765" w:rsidR="00AD5DC7" w:rsidP="00080A98" w:rsidRDefault="00AD5DC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                                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>Upraviteljica zajedničke Sudske pisarnice:</w:t>
      </w:r>
    </w:p>
    <w:p w:rsidRPr="00B34765" w:rsidR="00AD5DC7" w:rsidP="00080A98" w:rsidRDefault="00AD5DC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                                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     </w:t>
      </w:r>
      <w:r w:rsidR="007B732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   </w:t>
      </w:r>
      <w:r w:rsidRPr="00B3476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     Edita Vrkljan</w:t>
      </w:r>
    </w:p>
    <w:p w:rsidRPr="00B34765" w:rsidR="00AD5DC7" w:rsidP="00080A98" w:rsidRDefault="00AD5DC7">
      <w:pPr>
        <w:spacing w:after="0" w:line="240" w:lineRule="auto"/>
        <w:jc w:val="both"/>
        <w:rPr>
          <w:rFonts w:ascii="Arial" w:hAnsi="Arial" w:eastAsia="Times New Roman" w:cs="Arial"/>
          <w:b/>
          <w:kern w:val="0"/>
          <w:sz w:val="24"/>
          <w:szCs w:val="24"/>
          <w:lang w:eastAsia="hr-HR"/>
        </w:rPr>
      </w:pPr>
      <w:r w:rsidRPr="00B34765">
        <w:rPr>
          <w:rFonts w:ascii="Arial" w:hAnsi="Arial" w:eastAsia="Times New Roman" w:cs="Arial"/>
          <w:b/>
          <w:kern w:val="0"/>
          <w:sz w:val="24"/>
          <w:szCs w:val="24"/>
          <w:lang w:eastAsia="hr-HR"/>
        </w:rPr>
        <w:t xml:space="preserve">                                                                </w:t>
      </w:r>
    </w:p>
    <w:p w:rsidRPr="00B34765" w:rsidR="00AD5DC7" w:rsidP="00080A98" w:rsidRDefault="00AD5DC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B34765" w:rsidR="00AD5DC7" w:rsidP="00080A98" w:rsidRDefault="00AD5DC7">
      <w:pPr>
        <w:spacing w:after="0" w:line="240" w:lineRule="auto"/>
        <w:rPr>
          <w:rFonts w:ascii="Times New Roman" w:hAnsi="Times New Roman" w:eastAsia="Times New Roman" w:cs="Times New Roman"/>
          <w:kern w:val="0"/>
          <w:sz w:val="20"/>
          <w:szCs w:val="20"/>
          <w:lang w:eastAsia="hr-HR"/>
        </w:rPr>
      </w:pPr>
    </w:p>
    <w:p w:rsidRPr="00B34765" w:rsidR="00AD5DC7" w:rsidP="00080A98" w:rsidRDefault="00AD5DC7">
      <w:pPr>
        <w:spacing w:line="240" w:lineRule="auto"/>
        <w:rPr>
          <w:rFonts w:ascii="Calibri" w:hAnsi="Calibri" w:eastAsia="Calibri" w:cs="Times New Roman"/>
          <w:kern w:val="0"/>
        </w:rPr>
      </w:pPr>
    </w:p>
    <w:p w:rsidRPr="00B34765" w:rsidR="00AD5DC7" w:rsidP="00080A98" w:rsidRDefault="00AD5DC7">
      <w:pPr>
        <w:spacing w:line="240" w:lineRule="auto"/>
        <w:rPr>
          <w:rFonts w:ascii="Calibri" w:hAnsi="Calibri" w:eastAsia="Calibri" w:cs="Times New Roman"/>
          <w:kern w:val="0"/>
        </w:rPr>
      </w:pPr>
    </w:p>
    <w:p w:rsidRPr="00B34765" w:rsidR="00AD5DC7" w:rsidP="00080A98" w:rsidRDefault="00AD5DC7">
      <w:pPr>
        <w:spacing w:line="240" w:lineRule="auto"/>
        <w:rPr>
          <w:rFonts w:ascii="Calibri" w:hAnsi="Calibri" w:eastAsia="Calibri" w:cs="Times New Roman"/>
          <w:kern w:val="0"/>
        </w:rPr>
      </w:pPr>
    </w:p>
    <w:p w:rsidRPr="00B34765" w:rsidR="00AD5DC7" w:rsidP="00080A98" w:rsidRDefault="00AD5DC7">
      <w:pPr>
        <w:spacing w:line="240" w:lineRule="auto"/>
        <w:rPr>
          <w:rFonts w:ascii="Calibri" w:hAnsi="Calibri" w:eastAsia="Calibri" w:cs="Times New Roman"/>
          <w:kern w:val="0"/>
        </w:rPr>
      </w:pPr>
    </w:p>
    <w:p w:rsidRPr="00B34765" w:rsidR="00AD5DC7" w:rsidP="00080A98" w:rsidRDefault="00AD5DC7">
      <w:pPr>
        <w:spacing w:line="240" w:lineRule="auto"/>
        <w:rPr>
          <w:rFonts w:ascii="Calibri" w:hAnsi="Calibri" w:eastAsia="Calibri" w:cs="Times New Roman"/>
          <w:kern w:val="0"/>
        </w:rPr>
      </w:pPr>
    </w:p>
    <w:p w:rsidRPr="00B34765" w:rsidR="00AD5DC7" w:rsidP="00080A98" w:rsidRDefault="00AD5DC7">
      <w:pPr>
        <w:spacing w:line="240" w:lineRule="auto"/>
        <w:rPr>
          <w:rFonts w:ascii="Calibri" w:hAnsi="Calibri" w:eastAsia="Calibri" w:cs="Times New Roman"/>
          <w:kern w:val="0"/>
        </w:rPr>
      </w:pPr>
    </w:p>
    <w:p w:rsidRPr="00B34765" w:rsidR="00AD5DC7" w:rsidP="00080A98" w:rsidRDefault="00AD5DC7">
      <w:pPr>
        <w:spacing w:line="240" w:lineRule="auto"/>
        <w:rPr>
          <w:rFonts w:ascii="Calibri" w:hAnsi="Calibri" w:eastAsia="Calibri" w:cs="Times New Roman"/>
          <w:kern w:val="0"/>
        </w:rPr>
      </w:pPr>
    </w:p>
    <w:p w:rsidRPr="00B34765" w:rsidR="00AD5DC7" w:rsidP="00080A98" w:rsidRDefault="00AD5DC7">
      <w:pPr>
        <w:spacing w:line="240" w:lineRule="auto"/>
        <w:rPr>
          <w:rFonts w:ascii="Calibri" w:hAnsi="Calibri" w:eastAsia="Calibri" w:cs="Times New Roman"/>
          <w:kern w:val="0"/>
        </w:rPr>
      </w:pPr>
    </w:p>
    <w:p w:rsidRPr="00B34765" w:rsidR="00AD5DC7" w:rsidP="00080A98" w:rsidRDefault="00AD5DC7">
      <w:pPr>
        <w:spacing w:line="240" w:lineRule="auto"/>
        <w:rPr>
          <w:rFonts w:ascii="Calibri" w:hAnsi="Calibri" w:eastAsia="Calibri" w:cs="Times New Roman"/>
          <w:kern w:val="0"/>
        </w:rPr>
      </w:pPr>
    </w:p>
    <w:p w:rsidRPr="00B34765" w:rsidR="00AD5DC7" w:rsidP="00080A98" w:rsidRDefault="00AD5DC7">
      <w:pPr>
        <w:spacing w:line="240" w:lineRule="auto"/>
        <w:rPr>
          <w:rFonts w:ascii="Calibri" w:hAnsi="Calibri" w:eastAsia="Calibri" w:cs="Times New Roman"/>
          <w:kern w:val="0"/>
        </w:rPr>
      </w:pPr>
    </w:p>
    <w:p w:rsidRPr="00B34765" w:rsidR="00AD5DC7" w:rsidP="00080A98" w:rsidRDefault="00AD5DC7">
      <w:pPr>
        <w:spacing w:line="240" w:lineRule="auto"/>
        <w:rPr>
          <w:rFonts w:ascii="Calibri" w:hAnsi="Calibri" w:eastAsia="Calibri" w:cs="Times New Roman"/>
          <w:kern w:val="0"/>
        </w:rPr>
      </w:pPr>
    </w:p>
    <w:p w:rsidRPr="00B34765" w:rsidR="00AD5DC7" w:rsidP="00080A98" w:rsidRDefault="00AD5DC7">
      <w:pPr>
        <w:spacing w:line="240" w:lineRule="auto"/>
        <w:rPr>
          <w:rFonts w:ascii="Calibri" w:hAnsi="Calibri" w:eastAsia="Calibri" w:cs="Times New Roman"/>
          <w:kern w:val="0"/>
        </w:rPr>
      </w:pPr>
    </w:p>
    <w:p w:rsidRPr="00B34765" w:rsidR="00AD5DC7" w:rsidP="00080A98" w:rsidRDefault="00AD5DC7">
      <w:pPr>
        <w:spacing w:line="240" w:lineRule="auto"/>
        <w:rPr>
          <w:rFonts w:ascii="Calibri" w:hAnsi="Calibri" w:eastAsia="Calibri" w:cs="Times New Roman"/>
          <w:kern w:val="0"/>
        </w:rPr>
      </w:pPr>
    </w:p>
    <w:p w:rsidRPr="00B34765" w:rsidR="00AD5DC7" w:rsidP="00080A98" w:rsidRDefault="00AD5DC7">
      <w:pPr>
        <w:spacing w:line="240" w:lineRule="auto"/>
        <w:rPr>
          <w:rFonts w:ascii="Calibri" w:hAnsi="Calibri" w:eastAsia="Calibri" w:cs="Times New Roman"/>
          <w:kern w:val="0"/>
        </w:rPr>
      </w:pPr>
    </w:p>
    <w:p w:rsidRPr="00B34765" w:rsidR="00AD5DC7" w:rsidP="00080A98" w:rsidRDefault="00AD5DC7">
      <w:pPr>
        <w:spacing w:line="240" w:lineRule="auto"/>
        <w:rPr>
          <w:rFonts w:ascii="Calibri" w:hAnsi="Calibri" w:eastAsia="Calibri" w:cs="Times New Roman"/>
          <w:kern w:val="0"/>
        </w:rPr>
      </w:pPr>
    </w:p>
    <w:p w:rsidR="00AD5DC7" w:rsidP="00080A98" w:rsidRDefault="00AD5DC7">
      <w:pPr>
        <w:spacing w:line="240" w:lineRule="auto"/>
      </w:pPr>
    </w:p>
    <w:p w:rsidR="003A3BC9" w:rsidP="00080A98" w:rsidRDefault="003A3BC9">
      <w:pPr>
        <w:spacing w:line="240" w:lineRule="auto"/>
      </w:pPr>
    </w:p>
    <w:sectPr w:rsidR="003A3BC9" w:rsidSect="000035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E3F1E" w:rsidP="00080A98" w:rsidRDefault="00BE3F1E" w14:paraId="32BBE773" w14:textId="77777777">
      <w:pPr>
        <w:spacing w:after="0" w:line="240" w:lineRule="auto"/>
      </w:pPr>
      <w:r>
        <w:separator/>
      </w:r>
    </w:p>
  </w:endnote>
  <w:endnote w:type="continuationSeparator" w:id="0">
    <w:p w:rsidR="00BE3F1E" w:rsidP="00080A98" w:rsidRDefault="00BE3F1E" w14:paraId="4FBFF30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035BC" w:rsidRDefault="000035BC" w14:paraId="4F92EF1C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035BC" w:rsidRDefault="000035BC" w14:paraId="409A67F3" w14:textId="77777777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035BC" w:rsidRDefault="000035BC" w14:paraId="42D3A982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E3F1E" w:rsidP="00080A98" w:rsidRDefault="00BE3F1E" w14:paraId="2DB3F9EA" w14:textId="77777777">
      <w:pPr>
        <w:spacing w:after="0" w:line="240" w:lineRule="auto"/>
      </w:pPr>
      <w:r>
        <w:separator/>
      </w:r>
    </w:p>
  </w:footnote>
  <w:footnote w:type="continuationSeparator" w:id="0">
    <w:p w:rsidR="00BE3F1E" w:rsidP="00080A98" w:rsidRDefault="00BE3F1E" w14:paraId="20B9D66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035BC" w:rsidRDefault="000035BC" w14:paraId="5F945490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1357497777"/>
      <w:docPartObj>
        <w:docPartGallery w:val="Page Numbers (Top of Page)"/>
        <w:docPartUnique/>
      </w:docPartObj>
    </w:sdtPr>
    <w:sdtContent>
      <w:p w:rsidRPr="00080A98" w:rsidR="00080A98" w:rsidRDefault="00080A98" w14:paraId="3FEE4010" w14:textId="7777777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080A98">
          <w:rPr>
            <w:rFonts w:ascii="Arial" w:hAnsi="Arial" w:cs="Arial"/>
            <w:sz w:val="24"/>
            <w:szCs w:val="24"/>
          </w:rPr>
          <w:fldChar w:fldCharType="begin"/>
        </w:r>
        <w:r w:rsidRPr="00080A98">
          <w:rPr>
            <w:rFonts w:ascii="Arial" w:hAnsi="Arial" w:cs="Arial"/>
            <w:sz w:val="24"/>
            <w:szCs w:val="24"/>
          </w:rPr>
          <w:instrText>PAGE   \* MERGEFORMAT</w:instrText>
        </w:r>
        <w:r w:rsidRPr="00080A98">
          <w:rPr>
            <w:rFonts w:ascii="Arial" w:hAnsi="Arial" w:cs="Arial"/>
            <w:sz w:val="24"/>
            <w:szCs w:val="24"/>
          </w:rPr>
          <w:fldChar w:fldCharType="separate"/>
        </w:r>
        <w:r w:rsidRPr="00080A98">
          <w:rPr>
            <w:rFonts w:ascii="Arial" w:hAnsi="Arial" w:cs="Arial"/>
            <w:sz w:val="24"/>
            <w:szCs w:val="24"/>
          </w:rPr>
          <w:t>2</w:t>
        </w:r>
        <w:r w:rsidRPr="00080A98">
          <w:rPr>
            <w:rFonts w:ascii="Arial" w:hAnsi="Arial" w:cs="Arial"/>
            <w:sz w:val="24"/>
            <w:szCs w:val="24"/>
          </w:rPr>
          <w:fldChar w:fldCharType="end"/>
        </w:r>
      </w:p>
      <w:p w:rsidRPr="00080A98" w:rsidR="00080A98" w:rsidRDefault="00080A98" w14:paraId="0C840026" w14:textId="5D4A2359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080A98"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 w:rsidRPr="00080A98">
          <w:rPr>
            <w:rFonts w:ascii="Arial" w:hAnsi="Arial" w:cs="Arial"/>
            <w:sz w:val="24"/>
            <w:szCs w:val="24"/>
          </w:rPr>
          <w:t>Broj: Ppž-1004/2024</w:t>
        </w:r>
      </w:p>
    </w:sdtContent>
  </w:sdt>
  <w:p w:rsidRPr="00080A98" w:rsidR="00080A98" w:rsidRDefault="00080A98" w14:paraId="387E1422" w14:textId="77777777">
    <w:pPr>
      <w:pStyle w:val="Zaglavlje"/>
      <w:rPr>
        <w:rFonts w:ascii="Arial" w:hAnsi="Arial" w:cs="Arial"/>
        <w:sz w:val="24"/>
        <w:szCs w:val="24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035BC" w:rsidRDefault="000035BC" w14:paraId="59D1008A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60F57"/>
    <w:multiLevelType w:val="hybridMultilevel"/>
    <w:tmpl w:val="B6E05298"/>
    <w:lvl w:ilvl="0" w:tplc="2910CE9C">
      <w:start w:val="1"/>
      <w:numFmt w:val="decimal"/>
      <w:lvlText w:val="%1."/>
      <w:lvlJc w:val="left"/>
      <w:pPr>
        <w:ind w:left="1065" w:hanging="705"/>
      </w:pPr>
      <w:rPr>
        <w:rFonts w:hint="default" w:eastAsia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DC7"/>
    <w:rsid w:val="000035BC"/>
    <w:rsid w:val="00080A98"/>
    <w:rsid w:val="002763A3"/>
    <w:rsid w:val="003A3BC9"/>
    <w:rsid w:val="00680D2D"/>
    <w:rsid w:val="007B7328"/>
    <w:rsid w:val="00897500"/>
    <w:rsid w:val="00AB4DC9"/>
    <w:rsid w:val="00AD5DC7"/>
    <w:rsid w:val="00AF11D0"/>
    <w:rsid w:val="00B7433E"/>
    <w:rsid w:val="00BE3F1E"/>
    <w:rsid w:val="00DF63D1"/>
    <w:rsid w:val="00E0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0CE723A"/>
  <w15:docId w15:val="{BFB273A0-55FD-4BEC-A4DA-59D50DF1CBA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AD5DC7"/>
  </w:style>
  <w:style w:type="paragraph" w:styleId="Naslov1">
    <w:name w:val="heading 1"/>
    <w:basedOn w:val="Normal"/>
    <w:next w:val="Normal"/>
    <w:link w:val="Naslov1Char"/>
    <w:uiPriority w:val="9"/>
    <w:qFormat/>
    <w:rsid w:val="00AD5DC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D5DC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D5D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D5D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D5D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D5D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D5D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D5D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D5D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D5DC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AD5DC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AD5DC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AD5DC7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AD5DC7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AD5DC7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AD5DC7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AD5DC7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AD5DC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D5DC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AD5DC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D5D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AD5D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D5DC7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AD5DC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D5DC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D5DC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D5DC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AD5DC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D5DC7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080A9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080A98"/>
  </w:style>
  <w:style w:type="paragraph" w:styleId="Podnoje">
    <w:name w:val="footer"/>
    <w:basedOn w:val="Normal"/>
    <w:link w:val="PodnojeChar"/>
    <w:uiPriority w:val="99"/>
    <w:unhideWhenUsed/>
    <w:rsid w:val="00080A9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80A98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ettings.xml" Type="http://schemas.openxmlformats.org/officeDocument/2006/relationships/settings" Id="rId3"/><Relationship Target="media/image1.wmf" Type="http://schemas.openxmlformats.org/officeDocument/2006/relationships/image" Id="rId7"/><Relationship Target="header3.xml" Type="http://schemas.openxmlformats.org/officeDocument/2006/relationships/header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er2.xml" Type="http://schemas.openxmlformats.org/officeDocument/2006/relationships/footer" Id="rId11"/><Relationship Target="footnotes.xml" Type="http://schemas.openxmlformats.org/officeDocument/2006/relationships/footnote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Relationship Target="../customXml/item1.xml" Type="http://schemas.openxmlformats.org/officeDocument/2006/relationships/customXml" Id="rId16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MPU</properties:Company>
  <properties:Pages>3</properties:Pages>
  <properties:Words>800</properties:Words>
  <properties:Characters>4565</properties:Characters>
  <properties:Lines>38</properties:Lines>
  <properties:Paragraphs>10</properties:Paragraphs>
  <properties:TotalTime>4</properties:TotalTime>
  <properties:ScaleCrop>false</properties:ScaleCrop>
  <properties:LinksUpToDate>false</properties:LinksUpToDate>
  <properties:CharactersWithSpaces>5355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2026-03-31T09:31:00Z</dcterms:created>
  <dc:creator>Karmen Novak Hrgović</dc:creator>
  <dc:description/>
  <cp:keywords/>
  <cp:lastModifiedBy>Loreta Jakopović</cp:lastModifiedBy>
  <dcterms:modified xmlns:xsi="http://www.w3.org/2001/XMLSchema-instance" xsi:type="dcterms:W3CDTF">2026-04-02T09:12:00Z</dcterms:modified>
  <cp:revision>4</cp:revision>
  <dc:subject/>
  <dc:title/>
</cp:coreProperties>
</file>